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ackground w:color="FFFFFF"/>
  <w:body>
    <w:p>
      <w:pPr>
        <w:numPr>
          <w:ilvl w:val="0"/>
          <w:numId w:val="0"/>
        </w:numPr>
        <w:jc w:val="left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highlight w:val="yellow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附件7：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snapToGrid w:val="off"/>
        <w:autoSpaceDE w:val="0"/>
        <w:autoSpaceDN w:val="0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中国石油大学优秀社团指导教师申报条件</w:t>
      </w:r>
    </w:p>
    <w:p>
      <w:pPr>
        <w:pStyle w:val="PO152"/>
        <w:numPr>
          <w:ilvl w:val="0"/>
          <w:numId w:val="0"/>
        </w:numPr>
        <w:jc w:val="left"/>
        <w:spacing w:lineRule="exact" w:line="560" w:before="0" w:after="0"/>
        <w:ind w:right="0" w:firstLine="0"/>
        <w:rPr>
          <w:b w:val="1"/>
          <w:color w:val="333333"/>
          <w:position w:val="0"/>
          <w:sz w:val="27"/>
          <w:szCs w:val="27"/>
          <w:rFonts w:ascii="PT Serif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黑体" w:eastAsia="黑体" w:hAnsi="黑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黑体" w:eastAsia="黑体" w:hAnsi="黑体" w:hint="default"/>
        </w:rPr>
        <w:t>一、评选条件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1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.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评选对象为我校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在职在岗教师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，从事学生社团指导教师工作时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间不少于6个月。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2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.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严格落实学生社团管理有关文件精神，做好社团发展建设工作；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加强社团成员思想政治教育，规范学生社团日常管理；参加学生社团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相关活动，开展学生社团骨干培训；定期对所指导社团工作进行总结，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及时发现掌握、指导整改社团建设、活动中存在的突出问题。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3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.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所指导的社团已经成立一年以上（含一年），社团及成员无违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规违纪情况。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黑体" w:eastAsia="黑体" w:hAnsi="黑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黑体" w:eastAsia="黑体" w:hAnsi="黑体" w:hint="default"/>
        </w:rPr>
        <w:t>二、评选办法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1.所有校院两级学生社团指导教师均可参加评选。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2.各学生社团至多推荐1名候选人参评，校团委组织评审小组以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材料审核为主要考察方式进行评定，择优筛选差额推报人选，评选出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10人授予“优秀社团指导教师”。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8"/>
          <w:szCs w:val="28"/>
          <w:rFonts w:ascii="仿宋_GB2312" w:eastAsia="Times New Roman" w:hAnsi="Times New Roman" w:hint="default"/>
        </w:rPr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left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highlight w:val="yellow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附件8：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Times New Roman" w:hAnsi="Times New Roman" w:hint="default"/>
        </w:rPr>
        <w:snapToGrid w:val="off"/>
        <w:autoSpaceDE w:val="0"/>
        <w:autoSpaceDN w:val="0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中国石油大学201</w:t>
      </w:r>
      <w:r>
        <w:rPr>
          <w:color w:val="auto"/>
          <w:position w:val="0"/>
          <w:sz w:val="44"/>
          <w:szCs w:val="44"/>
          <w:rFonts w:ascii="方正小标宋简体" w:eastAsia="Times New Roman" w:hAnsi="Times New Roman" w:hint="default"/>
        </w:rPr>
        <w:t>9</w:t>
      </w: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-20</w:t>
      </w:r>
      <w:r>
        <w:rPr>
          <w:color w:val="auto"/>
          <w:position w:val="0"/>
          <w:sz w:val="44"/>
          <w:szCs w:val="44"/>
          <w:rFonts w:ascii="方正小标宋简体" w:eastAsia="Times New Roman" w:hAnsi="Times New Roman" w:hint="default"/>
        </w:rPr>
        <w:t>20</w:t>
      </w: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年度</w:t>
      </w:r>
    </w:p>
    <w:p>
      <w:pPr>
        <w:numPr>
          <w:ilvl w:val="0"/>
          <w:numId w:val="0"/>
        </w:numPr>
        <w:jc w:val="center"/>
        <w:spacing w:lineRule="auto" w:line="276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Times New Roman" w:hAnsi="Times New Roman" w:hint="default"/>
        </w:rPr>
        <w:snapToGrid w:val="off"/>
        <w:autoSpaceDE w:val="0"/>
        <w:autoSpaceDN w:val="0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优秀社团指导教师申报表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508" w:type="dxa"/>
        <w:jc w:val="center"/>
        <w:tblLook w:val="0004A0" w:firstRow="1" w:lastRow="0" w:firstColumn="1" w:lastColumn="0" w:noHBand="0" w:noVBand="1"/>
        <w:tblLayout w:type="fixed"/>
      </w:tblPr>
      <w:tblGrid>
        <w:gridCol w:w="1087"/>
        <w:gridCol w:w="328"/>
        <w:gridCol w:w="1415"/>
        <w:gridCol w:w="993"/>
        <w:gridCol w:w="992"/>
        <w:gridCol w:w="283"/>
        <w:gridCol w:w="567"/>
        <w:gridCol w:w="1701"/>
        <w:gridCol w:w="214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1101"/>
          <w:hidden w:val="0"/>
        </w:trPr>
        <w:tc>
          <w:tcPr>
            <w:tcW w:type="dxa" w:w="1087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top w:w="57" w:type="dxa"/>
              <w:bottom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姓名</w:t>
            </w:r>
          </w:p>
        </w:tc>
        <w:tc>
          <w:tcPr>
            <w:tcW w:type="dxa" w:w="174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99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性别</w:t>
            </w:r>
          </w:p>
        </w:tc>
        <w:tc>
          <w:tcPr>
            <w:tcW w:type="dxa" w:w="99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85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政治</w:t>
            </w: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面貌</w:t>
            </w:r>
          </w:p>
        </w:tc>
        <w:tc>
          <w:tcPr>
            <w:tcW w:type="dxa" w:w="170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142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（附本人证件照）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07"/>
          <w:hidden w:val="0"/>
        </w:trPr>
        <w:tc>
          <w:tcPr>
            <w:tcW w:type="dxa" w:w="14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社团指导</w:t>
            </w: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教龄</w:t>
            </w:r>
          </w:p>
        </w:tc>
        <w:tc>
          <w:tcPr>
            <w:tcW w:type="dxa" w:w="141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2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指导社团名称</w:t>
            </w:r>
          </w:p>
        </w:tc>
        <w:tc>
          <w:tcPr>
            <w:tcW w:type="dxa" w:w="22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142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33"/>
          <w:hidden w:val="0"/>
        </w:trPr>
        <w:tc>
          <w:tcPr>
            <w:tcW w:type="dxa" w:w="141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社团所属</w:t>
            </w: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单位</w:t>
            </w:r>
          </w:p>
        </w:tc>
        <w:tc>
          <w:tcPr>
            <w:tcW w:type="dxa" w:w="141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2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联系方式</w:t>
            </w:r>
          </w:p>
        </w:tc>
        <w:tc>
          <w:tcPr>
            <w:tcW w:type="dxa" w:w="22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142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vMerge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763"/>
          <w:cantSplit/>
          <w:hidden w:val="0"/>
        </w:trPr>
        <w:tc>
          <w:tcPr>
            <w:tcW w:type="dxa" w:w="108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113" w:right="113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与主要贡献总结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113" w:right="113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教师参与社团活动</w:t>
            </w:r>
          </w:p>
        </w:tc>
        <w:tc>
          <w:tcPr>
            <w:tcW w:type="dxa" w:w="842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top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432"/>
          <w:cantSplit/>
          <w:hidden w:val="0"/>
        </w:trPr>
        <w:tc>
          <w:tcPr>
            <w:tcW w:type="dxa" w:w="108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113" w:firstLine="24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情况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113" w:firstLine="0"/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社团获奖</w:t>
            </w:r>
          </w:p>
        </w:tc>
        <w:tc>
          <w:tcPr>
            <w:tcW w:type="dxa" w:w="842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442"/>
              <w:rPr>
                <w:b w:val="1"/>
                <w:color w:val="FF0000"/>
                <w:position w:val="0"/>
                <w:sz w:val="22"/>
                <w:szCs w:val="22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57"/>
          <w:cantSplit/>
          <w:hidden w:val="0"/>
        </w:trPr>
        <w:tc>
          <w:tcPr>
            <w:tcW w:type="dxa" w:w="108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113" w:firstLine="0"/>
              <w:rPr>
                <w:color w:val="auto"/>
                <w:position w:val="0"/>
                <w:sz w:val="24"/>
                <w:szCs w:val="24"/>
                <w:rFonts w:ascii="仿宋_GB2312" w:eastAsia="Times New Roman" w:hAnsi="Times New Roman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校团委</w:t>
            </w: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意见</w:t>
            </w:r>
          </w:p>
        </w:tc>
        <w:tc>
          <w:tcPr>
            <w:tcW w:type="dxa" w:w="842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top w:w="57" w:type="dxa"/>
              <w:bottom w:w="57" w:type="dxa"/>
            </w:tcMar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564" w:firstLine="0"/>
              <w:rPr>
                <w:color w:val="auto"/>
                <w:position w:val="0"/>
                <w:sz w:val="24"/>
                <w:szCs w:val="24"/>
                <w:rFonts w:ascii="仿宋_GB2312" w:eastAsia="Times New Roman" w:hAnsi="Times New Roman" w:hint="default"/>
              </w:rPr>
              <w:snapToGrid w:val="off"/>
              <w:autoSpaceDE w:val="0"/>
              <w:autoSpaceDN w:val="0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564" w:firstLine="0"/>
              <w:rPr>
                <w:color w:val="auto"/>
                <w:position w:val="0"/>
                <w:sz w:val="24"/>
                <w:szCs w:val="24"/>
                <w:rFonts w:ascii="仿宋_GB2312" w:eastAsia="Times New Roman" w:hAnsi="Times New Roman" w:hint="default"/>
              </w:rPr>
              <w:snapToGrid w:val="off"/>
              <w:autoSpaceDE w:val="0"/>
              <w:autoSpaceDN w:val="0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564" w:firstLine="0"/>
              <w:rPr>
                <w:color w:val="auto"/>
                <w:position w:val="0"/>
                <w:sz w:val="24"/>
                <w:szCs w:val="24"/>
                <w:rFonts w:ascii="仿宋_GB2312" w:eastAsia="Times New Roman" w:hAnsi="Times New Roman" w:hint="default"/>
              </w:rPr>
              <w:snapToGrid w:val="off"/>
              <w:autoSpaceDE w:val="0"/>
              <w:autoSpaceDN w:val="0"/>
            </w:pPr>
          </w:p>
          <w:p>
            <w:pPr>
              <w:numPr>
                <w:ilvl w:val="0"/>
                <w:numId w:val="0"/>
              </w:numPr>
              <w:jc w:val="right"/>
              <w:spacing w:lineRule="auto" w:line="300" w:before="0" w:after="0"/>
              <w:ind w:right="564" w:firstLine="0"/>
              <w:rPr>
                <w:color w:val="auto"/>
                <w:position w:val="0"/>
                <w:sz w:val="24"/>
                <w:szCs w:val="24"/>
                <w:rFonts w:ascii="仿宋_GB2312" w:eastAsia="Times New Roman" w:hAnsi="Times New Roman" w:hint="default"/>
              </w:rPr>
              <w:snapToGrid w:val="off"/>
              <w:autoSpaceDE w:val="0"/>
              <w:autoSpaceDN w:val="0"/>
            </w:pPr>
          </w:p>
          <w:p>
            <w:pPr>
              <w:numPr>
                <w:ilvl w:val="0"/>
                <w:numId w:val="0"/>
              </w:numPr>
              <w:jc w:val="right"/>
              <w:spacing w:lineRule="auto" w:line="300" w:before="0" w:after="0"/>
              <w:ind w:right="564" w:firstLine="0"/>
              <w:rPr>
                <w:color w:val="auto"/>
                <w:position w:val="0"/>
                <w:sz w:val="24"/>
                <w:szCs w:val="24"/>
                <w:rFonts w:ascii="仿宋_GB2312" w:eastAsia="Times New Roman" w:hAnsi="Times New Roman" w:hint="default"/>
              </w:rPr>
              <w:snapToGrid w:val="off"/>
              <w:autoSpaceDE w:val="0"/>
              <w:autoSpaceDN w:val="0"/>
            </w:pP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 xml:space="preserve">签字：        （盖章）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300" w:before="0" w:after="0"/>
              <w:ind w:right="564" w:firstLine="0"/>
              <w:rPr>
                <w:color w:val="auto"/>
                <w:position w:val="0"/>
                <w:sz w:val="24"/>
                <w:szCs w:val="24"/>
                <w:rFonts w:ascii="仿宋_GB2312" w:eastAsia="Times New Roman" w:hAnsi="Times New Roman" w:hint="default"/>
              </w:rPr>
              <w:snapToGrid w:val="off"/>
              <w:autoSpaceDE w:val="0"/>
              <w:autoSpaceDN w:val="0"/>
            </w:pP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 xml:space="preserve">年    月    日</w:t>
            </w:r>
          </w:p>
        </w:tc>
      </w:tr>
    </w:tbl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共青团中国石油大学委员会制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PT Serif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isplayBackgroundShape w:val="true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Normal (Web)"/>
    <w:basedOn w:val="PO1"/>
    <w:uiPriority w:val="152"/>
    <w:rPr>
      <w:shd w:val="clear"/>
      <w:sz w:val="24"/>
      <w:szCs w:val="24"/>
      <w:w w:val="100"/>
    </w:rPr>
  </w:style>
  <w:style w:styleId="PO153" w:type="paragraph">
    <w:name w:val="header"/>
    <w:basedOn w:val="PO1"/>
    <w:link w:val="PO154"/>
    <w:uiPriority w:val="153"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4" w:type="character">
    <w:name w:val="页眉 Char"/>
    <w:basedOn w:val="PO2"/>
    <w:link w:val="PO153"/>
    <w:uiPriority w:val="154"/>
    <w:rPr>
      <w:rFonts w:ascii="Calibri" w:eastAsia="宋体" w:hAnsi="Calibri"/>
      <w:shd w:val="clear"/>
      <w:sz w:val="18"/>
      <w:szCs w:val="18"/>
      <w:w w:val="100"/>
    </w:rPr>
  </w:style>
  <w:style w:styleId="PO155" w:type="paragraph">
    <w:name w:val="footer"/>
    <w:basedOn w:val="PO1"/>
    <w:link w:val="PO156"/>
    <w:uiPriority w:val="155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6" w:type="character">
    <w:name w:val="页脚 Char"/>
    <w:basedOn w:val="PO2"/>
    <w:link w:val="PO155"/>
    <w:uiPriority w:val="156"/>
    <w:rPr>
      <w:rFonts w:ascii="Calibri" w:eastAsia="宋体" w:hAnsi="Calibri"/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3</Lines>
  <LinksUpToDate>false</LinksUpToDate>
  <Pages>2</Pages>
  <Paragraphs>1</Paragraphs>
  <Words>79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iPhone</dc:creator>
  <cp:lastModifiedBy/>
  <dcterms:modified xsi:type="dcterms:W3CDTF">2020-04-12T04:00:00Z</dcterms:modified>
</cp:coreProperties>
</file>